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1038" w14:textId="3A742DDB" w:rsidR="00C53B9C" w:rsidRPr="00637F2E" w:rsidRDefault="00041942" w:rsidP="0097343C">
      <w:pPr>
        <w:spacing w:after="0"/>
        <w:ind w:left="202" w:right="137"/>
        <w:jc w:val="center"/>
        <w:rPr>
          <w:sz w:val="40"/>
          <w:szCs w:val="40"/>
        </w:rPr>
      </w:pPr>
      <w:r w:rsidRPr="00637F2E">
        <w:rPr>
          <w:noProof/>
          <w:sz w:val="40"/>
          <w:szCs w:val="40"/>
        </w:rPr>
        <w:drawing>
          <wp:anchor distT="0" distB="0" distL="114300" distR="114300" simplePos="0" relativeHeight="251658240" behindDoc="0" locked="0" layoutInCell="1" allowOverlap="1" wp14:anchorId="46BA8B87" wp14:editId="7D87A3C3">
            <wp:simplePos x="0" y="0"/>
            <wp:positionH relativeFrom="margin">
              <wp:posOffset>-333375</wp:posOffset>
            </wp:positionH>
            <wp:positionV relativeFrom="margin">
              <wp:posOffset>-85724</wp:posOffset>
            </wp:positionV>
            <wp:extent cx="952633" cy="1257475"/>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52633" cy="1257475"/>
                    </a:xfrm>
                    <a:prstGeom prst="rect">
                      <a:avLst/>
                    </a:prstGeom>
                  </pic:spPr>
                </pic:pic>
              </a:graphicData>
            </a:graphic>
          </wp:anchor>
        </w:drawing>
      </w:r>
      <w:r w:rsidR="009D0F54" w:rsidRPr="00637F2E">
        <w:rPr>
          <w:noProof/>
          <w:sz w:val="40"/>
          <w:szCs w:val="40"/>
        </w:rPr>
        <w:drawing>
          <wp:anchor distT="0" distB="0" distL="114300" distR="114300" simplePos="0" relativeHeight="251659264" behindDoc="0" locked="0" layoutInCell="1" allowOverlap="1" wp14:anchorId="57A27B5B" wp14:editId="0F63344B">
            <wp:simplePos x="0" y="0"/>
            <wp:positionH relativeFrom="margin">
              <wp:posOffset>5646420</wp:posOffset>
            </wp:positionH>
            <wp:positionV relativeFrom="margin">
              <wp:posOffset>-152400</wp:posOffset>
            </wp:positionV>
            <wp:extent cx="1104900" cy="1323975"/>
            <wp:effectExtent l="0" t="0" r="0" b="9525"/>
            <wp:wrapSquare wrapText="bothSides"/>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04900" cy="1323975"/>
                    </a:xfrm>
                    <a:prstGeom prst="rect">
                      <a:avLst/>
                    </a:prstGeom>
                  </pic:spPr>
                </pic:pic>
              </a:graphicData>
            </a:graphic>
          </wp:anchor>
        </w:drawing>
      </w:r>
      <w:r w:rsidR="0097343C" w:rsidRPr="00637F2E">
        <w:rPr>
          <w:sz w:val="40"/>
          <w:szCs w:val="40"/>
        </w:rPr>
        <w:t>Mentor Electrical JATC</w:t>
      </w:r>
    </w:p>
    <w:p w14:paraId="1A892018" w14:textId="77777777" w:rsidR="00A0419F" w:rsidRDefault="00C53B9C" w:rsidP="0097343C">
      <w:pPr>
        <w:spacing w:before="143" w:after="0" w:line="224" w:lineRule="auto"/>
        <w:ind w:left="2372" w:right="137"/>
      </w:pPr>
      <w:r>
        <w:t xml:space="preserve">        8376 MUNSON ROAD - MENTOR, OHIO 44060</w:t>
      </w:r>
      <w:r w:rsidR="00CC23E3">
        <w:t xml:space="preserve">                                                                                   </w:t>
      </w:r>
    </w:p>
    <w:p w14:paraId="19A0F3D7" w14:textId="6638C240" w:rsidR="00A0419F" w:rsidRDefault="00852285" w:rsidP="0097343C">
      <w:pPr>
        <w:spacing w:after="0" w:line="224" w:lineRule="auto"/>
        <w:ind w:left="2160" w:right="137" w:firstLine="212"/>
      </w:pPr>
      <w:r>
        <w:t xml:space="preserve">      </w:t>
      </w:r>
      <w:r w:rsidR="00FF4CBB">
        <w:t>Telephone: 440/255-3028</w:t>
      </w:r>
      <w:r w:rsidR="00FF4CBB" w:rsidRPr="00D928AF">
        <w:t xml:space="preserve"> </w:t>
      </w:r>
      <w:r w:rsidR="008D107E" w:rsidRPr="00D928AF">
        <w:t xml:space="preserve"> </w:t>
      </w:r>
      <w:r w:rsidR="00D928AF" w:rsidRPr="00D928AF">
        <w:t xml:space="preserve">    </w:t>
      </w:r>
      <w:hyperlink r:id="rId10" w:history="1">
        <w:r w:rsidR="0097343C" w:rsidRPr="00CE3082">
          <w:rPr>
            <w:rStyle w:val="Hyperlink"/>
          </w:rPr>
          <w:t>jatc@ibew673.org</w:t>
        </w:r>
      </w:hyperlink>
    </w:p>
    <w:p w14:paraId="6A8A625F" w14:textId="77777777" w:rsidR="0097343C" w:rsidRPr="00D928AF" w:rsidRDefault="0097343C" w:rsidP="0097343C">
      <w:pPr>
        <w:spacing w:after="0" w:line="224" w:lineRule="auto"/>
        <w:ind w:left="2160" w:right="137" w:firstLine="212"/>
      </w:pPr>
    </w:p>
    <w:p w14:paraId="4EB73EA5" w14:textId="77777777" w:rsidR="00A0419F" w:rsidRDefault="00FF4CBB">
      <w:pPr>
        <w:pStyle w:val="Heading1"/>
      </w:pPr>
      <w:r>
        <w:t>NOTICE OF APPRENTICESHIP OPPORTUNITY</w:t>
      </w:r>
    </w:p>
    <w:p w14:paraId="36071F16" w14:textId="4A40659C" w:rsidR="0097343C" w:rsidRPr="0097343C" w:rsidRDefault="00FF4CBB" w:rsidP="0097343C">
      <w:pPr>
        <w:pStyle w:val="Heading2"/>
        <w:spacing w:line="240" w:lineRule="auto"/>
        <w:ind w:left="0"/>
      </w:pPr>
      <w:r>
        <w:t xml:space="preserve">FOR THE POSITION OF INSIDE WIREMAN (ELECTRICIAN) APPRENTICE </w:t>
      </w:r>
      <w:r>
        <w:rPr>
          <w:noProof/>
        </w:rPr>
        <w:drawing>
          <wp:inline distT="0" distB="0" distL="0" distR="0" wp14:anchorId="6BD9D9BD" wp14:editId="1F832637">
            <wp:extent cx="4575" cy="9144"/>
            <wp:effectExtent l="0" t="0" r="0" b="0"/>
            <wp:docPr id="1961" name="Picture 1961"/>
            <wp:cNvGraphicFramePr/>
            <a:graphic xmlns:a="http://schemas.openxmlformats.org/drawingml/2006/main">
              <a:graphicData uri="http://schemas.openxmlformats.org/drawingml/2006/picture">
                <pic:pic xmlns:pic="http://schemas.openxmlformats.org/drawingml/2006/picture">
                  <pic:nvPicPr>
                    <pic:cNvPr id="1961" name="Picture 1961"/>
                    <pic:cNvPicPr/>
                  </pic:nvPicPr>
                  <pic:blipFill>
                    <a:blip r:embed="rId11"/>
                    <a:stretch>
                      <a:fillRect/>
                    </a:stretch>
                  </pic:blipFill>
                  <pic:spPr>
                    <a:xfrm>
                      <a:off x="0" y="0"/>
                      <a:ext cx="4575" cy="9144"/>
                    </a:xfrm>
                    <a:prstGeom prst="rect">
                      <a:avLst/>
                    </a:prstGeom>
                  </pic:spPr>
                </pic:pic>
              </a:graphicData>
            </a:graphic>
          </wp:inline>
        </w:drawing>
      </w:r>
    </w:p>
    <w:p w14:paraId="6476DD42" w14:textId="752C2BAC" w:rsidR="00A0419F" w:rsidRDefault="00FF4CBB" w:rsidP="00445F5C">
      <w:pPr>
        <w:spacing w:after="311" w:line="249" w:lineRule="auto"/>
        <w:ind w:right="94"/>
      </w:pPr>
      <w:r>
        <w:rPr>
          <w:sz w:val="26"/>
        </w:rPr>
        <w:t xml:space="preserve">This Joint Apprenticeship and Training Committee (JATC) </w:t>
      </w:r>
      <w:r w:rsidR="00284801">
        <w:rPr>
          <w:sz w:val="26"/>
        </w:rPr>
        <w:t>is</w:t>
      </w:r>
      <w:r>
        <w:rPr>
          <w:sz w:val="26"/>
        </w:rPr>
        <w:t xml:space="preserve"> accept</w:t>
      </w:r>
      <w:r w:rsidR="00284801">
        <w:rPr>
          <w:sz w:val="26"/>
        </w:rPr>
        <w:t>ing</w:t>
      </w:r>
      <w:r>
        <w:rPr>
          <w:sz w:val="26"/>
        </w:rPr>
        <w:t xml:space="preserve"> applications for </w:t>
      </w:r>
      <w:r>
        <w:rPr>
          <w:noProof/>
        </w:rPr>
        <w:drawing>
          <wp:inline distT="0" distB="0" distL="0" distR="0" wp14:anchorId="055DDDE2" wp14:editId="7D15C8AB">
            <wp:extent cx="13724" cy="9144"/>
            <wp:effectExtent l="0" t="0" r="0" b="0"/>
            <wp:docPr id="1962" name="Picture 1962"/>
            <wp:cNvGraphicFramePr/>
            <a:graphic xmlns:a="http://schemas.openxmlformats.org/drawingml/2006/main">
              <a:graphicData uri="http://schemas.openxmlformats.org/drawingml/2006/picture">
                <pic:pic xmlns:pic="http://schemas.openxmlformats.org/drawingml/2006/picture">
                  <pic:nvPicPr>
                    <pic:cNvPr id="1962" name="Picture 1962"/>
                    <pic:cNvPicPr/>
                  </pic:nvPicPr>
                  <pic:blipFill>
                    <a:blip r:embed="rId12"/>
                    <a:stretch>
                      <a:fillRect/>
                    </a:stretch>
                  </pic:blipFill>
                  <pic:spPr>
                    <a:xfrm>
                      <a:off x="0" y="0"/>
                      <a:ext cx="13724" cy="9144"/>
                    </a:xfrm>
                    <a:prstGeom prst="rect">
                      <a:avLst/>
                    </a:prstGeom>
                  </pic:spPr>
                </pic:pic>
              </a:graphicData>
            </a:graphic>
          </wp:inline>
        </w:drawing>
      </w:r>
      <w:r>
        <w:rPr>
          <w:sz w:val="26"/>
        </w:rPr>
        <w:t>apprenticeship</w:t>
      </w:r>
      <w:r w:rsidR="00284801">
        <w:rPr>
          <w:sz w:val="26"/>
        </w:rPr>
        <w:t>.</w:t>
      </w:r>
    </w:p>
    <w:p w14:paraId="3F131128" w14:textId="0A017C9F" w:rsidR="00A0419F" w:rsidRDefault="00FF4CBB">
      <w:pPr>
        <w:tabs>
          <w:tab w:val="center" w:pos="9218"/>
        </w:tabs>
        <w:spacing w:after="274"/>
      </w:pPr>
      <w:r>
        <w:rPr>
          <w:sz w:val="26"/>
          <w:u w:val="single" w:color="000000"/>
        </w:rPr>
        <w:t>AN APPLICATION FEE OF $</w:t>
      </w:r>
      <w:r w:rsidR="00284801">
        <w:rPr>
          <w:sz w:val="26"/>
          <w:u w:val="single" w:color="000000"/>
        </w:rPr>
        <w:t>30</w:t>
      </w:r>
      <w:r>
        <w:rPr>
          <w:sz w:val="26"/>
          <w:u w:val="single" w:color="000000"/>
        </w:rPr>
        <w:t>.00 IS DUE AT THE TIME OF APPLICATION (non-refundable)</w:t>
      </w:r>
      <w:r>
        <w:rPr>
          <w:sz w:val="26"/>
          <w:u w:val="single" w:color="000000"/>
        </w:rPr>
        <w:tab/>
      </w:r>
      <w:r>
        <w:rPr>
          <w:noProof/>
        </w:rPr>
        <w:drawing>
          <wp:inline distT="0" distB="0" distL="0" distR="0" wp14:anchorId="47C03059" wp14:editId="330B9349">
            <wp:extent cx="96069" cy="91440"/>
            <wp:effectExtent l="0" t="0" r="0" b="0"/>
            <wp:docPr id="11781" name="Picture 11781"/>
            <wp:cNvGraphicFramePr/>
            <a:graphic xmlns:a="http://schemas.openxmlformats.org/drawingml/2006/main">
              <a:graphicData uri="http://schemas.openxmlformats.org/drawingml/2006/picture">
                <pic:pic xmlns:pic="http://schemas.openxmlformats.org/drawingml/2006/picture">
                  <pic:nvPicPr>
                    <pic:cNvPr id="11781" name="Picture 11781"/>
                    <pic:cNvPicPr/>
                  </pic:nvPicPr>
                  <pic:blipFill>
                    <a:blip r:embed="rId13"/>
                    <a:stretch>
                      <a:fillRect/>
                    </a:stretch>
                  </pic:blipFill>
                  <pic:spPr>
                    <a:xfrm>
                      <a:off x="0" y="0"/>
                      <a:ext cx="96069" cy="91440"/>
                    </a:xfrm>
                    <a:prstGeom prst="rect">
                      <a:avLst/>
                    </a:prstGeom>
                  </pic:spPr>
                </pic:pic>
              </a:graphicData>
            </a:graphic>
          </wp:inline>
        </w:drawing>
      </w:r>
    </w:p>
    <w:p w14:paraId="2045E1AB" w14:textId="43B07770" w:rsidR="00A0419F" w:rsidRDefault="00FF4CBB" w:rsidP="00E87923">
      <w:pPr>
        <w:tabs>
          <w:tab w:val="center" w:pos="5807"/>
        </w:tabs>
        <w:spacing w:after="10" w:line="249" w:lineRule="auto"/>
        <w:jc w:val="center"/>
      </w:pPr>
      <w:r>
        <w:rPr>
          <w:sz w:val="24"/>
        </w:rPr>
        <w:t>Appl</w:t>
      </w:r>
      <w:r w:rsidR="00E87923">
        <w:rPr>
          <w:sz w:val="24"/>
        </w:rPr>
        <w:t xml:space="preserve">y </w:t>
      </w:r>
      <w:r w:rsidR="00284801">
        <w:rPr>
          <w:sz w:val="24"/>
        </w:rPr>
        <w:t xml:space="preserve">online at: </w:t>
      </w:r>
      <w:r w:rsidR="00284801" w:rsidRPr="004A7EAC">
        <w:rPr>
          <w:b/>
          <w:bCs/>
          <w:sz w:val="28"/>
          <w:szCs w:val="28"/>
        </w:rPr>
        <w:t>htt</w:t>
      </w:r>
      <w:r w:rsidR="00BF0FD0">
        <w:rPr>
          <w:b/>
          <w:bCs/>
          <w:sz w:val="28"/>
          <w:szCs w:val="28"/>
        </w:rPr>
        <w:t>ps</w:t>
      </w:r>
      <w:r w:rsidR="00284801" w:rsidRPr="004A7EAC">
        <w:rPr>
          <w:b/>
          <w:bCs/>
          <w:sz w:val="28"/>
          <w:szCs w:val="28"/>
        </w:rPr>
        <w:t>://ibew673.org</w:t>
      </w:r>
    </w:p>
    <w:p w14:paraId="4763D119" w14:textId="77777777" w:rsidR="00284801" w:rsidRPr="00640AE5" w:rsidRDefault="00284801" w:rsidP="00284801">
      <w:pPr>
        <w:tabs>
          <w:tab w:val="center" w:pos="5807"/>
        </w:tabs>
        <w:spacing w:after="10" w:line="249" w:lineRule="auto"/>
      </w:pPr>
    </w:p>
    <w:p w14:paraId="76E298F3" w14:textId="77B519D1" w:rsidR="00982551" w:rsidRPr="00D33A7C" w:rsidRDefault="00FF4CBB" w:rsidP="005C124D">
      <w:pPr>
        <w:spacing w:after="304" w:line="276" w:lineRule="auto"/>
        <w:ind w:left="50"/>
      </w:pPr>
      <w:r w:rsidRPr="00640AE5">
        <w:t>To meet minimum qualifications for apprenticeship, applicants must:</w:t>
      </w:r>
      <w:r w:rsidRPr="00640AE5">
        <w:rPr>
          <w:noProof/>
        </w:rPr>
        <w:drawing>
          <wp:inline distT="0" distB="0" distL="0" distR="0" wp14:anchorId="53C9B63E" wp14:editId="7C613ADE">
            <wp:extent cx="4575" cy="4572"/>
            <wp:effectExtent l="0" t="0" r="0" b="0"/>
            <wp:docPr id="1975" name="Picture 1975"/>
            <wp:cNvGraphicFramePr/>
            <a:graphic xmlns:a="http://schemas.openxmlformats.org/drawingml/2006/main">
              <a:graphicData uri="http://schemas.openxmlformats.org/drawingml/2006/picture">
                <pic:pic xmlns:pic="http://schemas.openxmlformats.org/drawingml/2006/picture">
                  <pic:nvPicPr>
                    <pic:cNvPr id="1975" name="Picture 1975"/>
                    <pic:cNvPicPr/>
                  </pic:nvPicPr>
                  <pic:blipFill>
                    <a:blip r:embed="rId14"/>
                    <a:stretch>
                      <a:fillRect/>
                    </a:stretch>
                  </pic:blipFill>
                  <pic:spPr>
                    <a:xfrm>
                      <a:off x="0" y="0"/>
                      <a:ext cx="4575" cy="4572"/>
                    </a:xfrm>
                    <a:prstGeom prst="rect">
                      <a:avLst/>
                    </a:prstGeom>
                  </pic:spPr>
                </pic:pic>
              </a:graphicData>
            </a:graphic>
          </wp:inline>
        </w:drawing>
      </w:r>
    </w:p>
    <w:p w14:paraId="7528D194" w14:textId="41238A29" w:rsidR="00A0419F" w:rsidRPr="005C124D" w:rsidRDefault="00370540" w:rsidP="006E20DE">
      <w:pPr>
        <w:pStyle w:val="ListParagraph"/>
        <w:numPr>
          <w:ilvl w:val="1"/>
          <w:numId w:val="3"/>
        </w:numPr>
        <w:spacing w:after="253" w:line="276" w:lineRule="auto"/>
        <w:ind w:right="94"/>
        <w:rPr>
          <w:b/>
          <w:bCs/>
        </w:rPr>
      </w:pPr>
      <w:r w:rsidRPr="005C124D">
        <w:rPr>
          <w:b/>
          <w:bCs/>
        </w:rPr>
        <w:t>Pay the $</w:t>
      </w:r>
      <w:r w:rsidR="00284801" w:rsidRPr="005C124D">
        <w:rPr>
          <w:b/>
          <w:bCs/>
        </w:rPr>
        <w:t>30</w:t>
      </w:r>
      <w:r w:rsidRPr="005C124D">
        <w:rPr>
          <w:b/>
          <w:bCs/>
        </w:rPr>
        <w:t>.00 application fee and complete an application form.</w:t>
      </w:r>
      <w:r w:rsidRPr="005C124D">
        <w:rPr>
          <w:b/>
          <w:bCs/>
        </w:rPr>
        <w:tab/>
      </w:r>
      <w:r w:rsidRPr="005C124D">
        <w:rPr>
          <w:b/>
          <w:bCs/>
          <w:noProof/>
        </w:rPr>
        <w:drawing>
          <wp:inline distT="0" distB="0" distL="0" distR="0" wp14:anchorId="391C4864" wp14:editId="0D11F3FB">
            <wp:extent cx="13724" cy="13716"/>
            <wp:effectExtent l="0" t="0" r="0" b="0"/>
            <wp:docPr id="2402" name="Picture 2402"/>
            <wp:cNvGraphicFramePr/>
            <a:graphic xmlns:a="http://schemas.openxmlformats.org/drawingml/2006/main">
              <a:graphicData uri="http://schemas.openxmlformats.org/drawingml/2006/picture">
                <pic:pic xmlns:pic="http://schemas.openxmlformats.org/drawingml/2006/picture">
                  <pic:nvPicPr>
                    <pic:cNvPr id="2402" name="Picture 2402"/>
                    <pic:cNvPicPr/>
                  </pic:nvPicPr>
                  <pic:blipFill>
                    <a:blip r:embed="rId15"/>
                    <a:stretch>
                      <a:fillRect/>
                    </a:stretch>
                  </pic:blipFill>
                  <pic:spPr>
                    <a:xfrm>
                      <a:off x="0" y="0"/>
                      <a:ext cx="13724" cy="13716"/>
                    </a:xfrm>
                    <a:prstGeom prst="rect">
                      <a:avLst/>
                    </a:prstGeom>
                  </pic:spPr>
                </pic:pic>
              </a:graphicData>
            </a:graphic>
          </wp:inline>
        </w:drawing>
      </w:r>
    </w:p>
    <w:p w14:paraId="39FD17F9" w14:textId="6D6E4906" w:rsidR="00A0419F" w:rsidRPr="005C124D" w:rsidRDefault="00FF4CBB" w:rsidP="006E20DE">
      <w:pPr>
        <w:pStyle w:val="ListParagraph"/>
        <w:numPr>
          <w:ilvl w:val="1"/>
          <w:numId w:val="3"/>
        </w:numPr>
        <w:spacing w:after="301" w:line="276" w:lineRule="auto"/>
        <w:ind w:right="94"/>
        <w:rPr>
          <w:b/>
          <w:bCs/>
        </w:rPr>
      </w:pPr>
      <w:r w:rsidRPr="005C124D">
        <w:rPr>
          <w:b/>
          <w:bCs/>
        </w:rPr>
        <w:t xml:space="preserve">Be a minimum of 17 years of age at the time of application. </w:t>
      </w:r>
      <w:r w:rsidR="004A7EAC" w:rsidRPr="005C124D">
        <w:rPr>
          <w:b/>
          <w:bCs/>
        </w:rPr>
        <w:t>(18 years of age at the time of indenture.)</w:t>
      </w:r>
    </w:p>
    <w:p w14:paraId="3D8D7304" w14:textId="4D7EC651" w:rsidR="00A0419F" w:rsidRPr="005C124D" w:rsidRDefault="00FF4CBB" w:rsidP="006E20DE">
      <w:pPr>
        <w:pStyle w:val="ListParagraph"/>
        <w:numPr>
          <w:ilvl w:val="1"/>
          <w:numId w:val="3"/>
        </w:numPr>
        <w:spacing w:after="42" w:line="276" w:lineRule="auto"/>
        <w:ind w:right="94"/>
        <w:rPr>
          <w:b/>
          <w:bCs/>
        </w:rPr>
      </w:pPr>
      <w:r w:rsidRPr="005C124D">
        <w:rPr>
          <w:b/>
          <w:bCs/>
        </w:rPr>
        <w:t xml:space="preserve">Be at least a high school graduate, have a GED or have a </w:t>
      </w:r>
      <w:r w:rsidR="00445F5C" w:rsidRPr="005C124D">
        <w:rPr>
          <w:b/>
          <w:bCs/>
        </w:rPr>
        <w:t>two-year</w:t>
      </w:r>
      <w:r w:rsidRPr="005C124D">
        <w:rPr>
          <w:b/>
          <w:bCs/>
        </w:rPr>
        <w:t xml:space="preserve"> </w:t>
      </w:r>
      <w:r w:rsidR="00E71F21" w:rsidRPr="005C124D">
        <w:rPr>
          <w:b/>
          <w:bCs/>
        </w:rPr>
        <w:t>associate degree</w:t>
      </w:r>
      <w:r w:rsidRPr="005C124D">
        <w:rPr>
          <w:b/>
          <w:bCs/>
        </w:rPr>
        <w:t xml:space="preserve"> or higher.</w:t>
      </w:r>
    </w:p>
    <w:p w14:paraId="768225D5" w14:textId="07403DF5" w:rsidR="00A0419F" w:rsidRPr="005C124D" w:rsidRDefault="00FF4CBB" w:rsidP="006E20DE">
      <w:pPr>
        <w:pStyle w:val="ListParagraph"/>
        <w:numPr>
          <w:ilvl w:val="1"/>
          <w:numId w:val="3"/>
        </w:numPr>
        <w:spacing w:after="10" w:line="276" w:lineRule="auto"/>
        <w:ind w:right="94"/>
        <w:rPr>
          <w:b/>
          <w:bCs/>
        </w:rPr>
      </w:pPr>
      <w:r w:rsidRPr="005C124D">
        <w:rPr>
          <w:b/>
          <w:bCs/>
        </w:rPr>
        <w:t>Show evidence of successful completion of one full year of high school algebra with a passing</w:t>
      </w:r>
      <w:r w:rsidR="00640AE5" w:rsidRPr="005C124D">
        <w:rPr>
          <w:b/>
          <w:bCs/>
        </w:rPr>
        <w:t xml:space="preserve"> grade or one post high school Algebra course with a passing grade.</w:t>
      </w:r>
    </w:p>
    <w:p w14:paraId="79F26438" w14:textId="1B9E5507" w:rsidR="00A0419F" w:rsidRPr="005C124D" w:rsidRDefault="00FF4CBB" w:rsidP="006E20DE">
      <w:pPr>
        <w:pStyle w:val="ListParagraph"/>
        <w:numPr>
          <w:ilvl w:val="1"/>
          <w:numId w:val="3"/>
        </w:numPr>
        <w:spacing w:after="289" w:line="276" w:lineRule="auto"/>
        <w:ind w:right="94"/>
        <w:rPr>
          <w:b/>
          <w:bCs/>
        </w:rPr>
      </w:pPr>
      <w:r w:rsidRPr="005C124D">
        <w:rPr>
          <w:b/>
          <w:bCs/>
        </w:rPr>
        <w:t>Provide a</w:t>
      </w:r>
      <w:r w:rsidR="00DB3284">
        <w:rPr>
          <w:b/>
          <w:bCs/>
        </w:rPr>
        <w:t xml:space="preserve"> </w:t>
      </w:r>
      <w:r w:rsidRPr="005C124D">
        <w:rPr>
          <w:b/>
          <w:bCs/>
        </w:rPr>
        <w:t xml:space="preserve">transcript for high school and post high school education and training. </w:t>
      </w:r>
      <w:r w:rsidRPr="005C124D">
        <w:rPr>
          <w:b/>
          <w:bCs/>
          <w:noProof/>
        </w:rPr>
        <w:drawing>
          <wp:inline distT="0" distB="0" distL="0" distR="0" wp14:anchorId="04C99AE3" wp14:editId="45479A81">
            <wp:extent cx="4575" cy="4573"/>
            <wp:effectExtent l="0" t="0" r="0" b="0"/>
            <wp:docPr id="1980" name="Picture 1980"/>
            <wp:cNvGraphicFramePr/>
            <a:graphic xmlns:a="http://schemas.openxmlformats.org/drawingml/2006/main">
              <a:graphicData uri="http://schemas.openxmlformats.org/drawingml/2006/picture">
                <pic:pic xmlns:pic="http://schemas.openxmlformats.org/drawingml/2006/picture">
                  <pic:nvPicPr>
                    <pic:cNvPr id="1980" name="Picture 1980"/>
                    <pic:cNvPicPr/>
                  </pic:nvPicPr>
                  <pic:blipFill>
                    <a:blip r:embed="rId16"/>
                    <a:stretch>
                      <a:fillRect/>
                    </a:stretch>
                  </pic:blipFill>
                  <pic:spPr>
                    <a:xfrm>
                      <a:off x="0" y="0"/>
                      <a:ext cx="4575" cy="4573"/>
                    </a:xfrm>
                    <a:prstGeom prst="rect">
                      <a:avLst/>
                    </a:prstGeom>
                  </pic:spPr>
                </pic:pic>
              </a:graphicData>
            </a:graphic>
          </wp:inline>
        </w:drawing>
      </w:r>
      <w:r w:rsidRPr="005C124D">
        <w:rPr>
          <w:b/>
          <w:bCs/>
        </w:rPr>
        <w:t>GED records must be submitted if applicable</w:t>
      </w:r>
      <w:r w:rsidR="008B3DEB" w:rsidRPr="005C124D">
        <w:rPr>
          <w:b/>
          <w:bCs/>
        </w:rPr>
        <w:t xml:space="preserve">. </w:t>
      </w:r>
      <w:r w:rsidR="00284801" w:rsidRPr="005C124D">
        <w:rPr>
          <w:b/>
          <w:bCs/>
        </w:rPr>
        <w:t>Via email or mail.</w:t>
      </w:r>
    </w:p>
    <w:p w14:paraId="62FBC4AF" w14:textId="7C728BCA" w:rsidR="00A0419F" w:rsidRPr="005C124D" w:rsidRDefault="00FF4CBB" w:rsidP="006E20DE">
      <w:pPr>
        <w:pStyle w:val="ListParagraph"/>
        <w:numPr>
          <w:ilvl w:val="1"/>
          <w:numId w:val="3"/>
        </w:numPr>
        <w:spacing w:after="288" w:line="276" w:lineRule="auto"/>
        <w:ind w:right="94"/>
        <w:rPr>
          <w:b/>
          <w:bCs/>
        </w:rPr>
      </w:pPr>
      <w:r w:rsidRPr="005C124D">
        <w:rPr>
          <w:b/>
          <w:bCs/>
        </w:rPr>
        <w:t xml:space="preserve">Obtain a qualifying score of </w:t>
      </w:r>
      <w:r w:rsidR="00B53C5E">
        <w:rPr>
          <w:b/>
          <w:bCs/>
        </w:rPr>
        <w:t>five (5)</w:t>
      </w:r>
      <w:r w:rsidRPr="005C124D">
        <w:rPr>
          <w:b/>
          <w:bCs/>
        </w:rPr>
        <w:t xml:space="preserve"> or higher, using the electrical trade's aptitude test developed </w:t>
      </w:r>
      <w:r w:rsidRPr="005C124D">
        <w:rPr>
          <w:b/>
          <w:bCs/>
          <w:noProof/>
        </w:rPr>
        <w:drawing>
          <wp:inline distT="0" distB="0" distL="0" distR="0" wp14:anchorId="63924B89" wp14:editId="7E68B56F">
            <wp:extent cx="9149" cy="4573"/>
            <wp:effectExtent l="0" t="0" r="0" b="0"/>
            <wp:docPr id="1983" name="Picture 1983"/>
            <wp:cNvGraphicFramePr/>
            <a:graphic xmlns:a="http://schemas.openxmlformats.org/drawingml/2006/main">
              <a:graphicData uri="http://schemas.openxmlformats.org/drawingml/2006/picture">
                <pic:pic xmlns:pic="http://schemas.openxmlformats.org/drawingml/2006/picture">
                  <pic:nvPicPr>
                    <pic:cNvPr id="1983" name="Picture 1983"/>
                    <pic:cNvPicPr/>
                  </pic:nvPicPr>
                  <pic:blipFill>
                    <a:blip r:embed="rId17"/>
                    <a:stretch>
                      <a:fillRect/>
                    </a:stretch>
                  </pic:blipFill>
                  <pic:spPr>
                    <a:xfrm>
                      <a:off x="0" y="0"/>
                      <a:ext cx="9149" cy="4573"/>
                    </a:xfrm>
                    <a:prstGeom prst="rect">
                      <a:avLst/>
                    </a:prstGeom>
                  </pic:spPr>
                </pic:pic>
              </a:graphicData>
            </a:graphic>
          </wp:inline>
        </w:drawing>
      </w:r>
      <w:r w:rsidRPr="005C124D">
        <w:rPr>
          <w:b/>
          <w:bCs/>
        </w:rPr>
        <w:t>and validated by the American Institutes for Research.</w:t>
      </w:r>
    </w:p>
    <w:p w14:paraId="6FB54FA7" w14:textId="77777777" w:rsidR="00A0419F" w:rsidRDefault="00FF4CBB" w:rsidP="006E20DE">
      <w:pPr>
        <w:pStyle w:val="ListParagraph"/>
        <w:numPr>
          <w:ilvl w:val="1"/>
          <w:numId w:val="3"/>
        </w:numPr>
        <w:spacing w:after="253" w:line="276" w:lineRule="auto"/>
        <w:ind w:right="94"/>
        <w:rPr>
          <w:b/>
          <w:bCs/>
        </w:rPr>
      </w:pPr>
      <w:r w:rsidRPr="005C124D">
        <w:rPr>
          <w:b/>
          <w:bCs/>
        </w:rPr>
        <w:t xml:space="preserve">Possess a valid </w:t>
      </w:r>
      <w:r w:rsidR="00445F5C" w:rsidRPr="005C124D">
        <w:rPr>
          <w:b/>
          <w:bCs/>
        </w:rPr>
        <w:t>driver’s</w:t>
      </w:r>
      <w:r w:rsidRPr="005C124D">
        <w:rPr>
          <w:b/>
          <w:bCs/>
        </w:rPr>
        <w:t xml:space="preserve"> license.</w:t>
      </w:r>
    </w:p>
    <w:p w14:paraId="1494BFBE" w14:textId="4ED4DE13" w:rsidR="004D7B66" w:rsidRPr="005C124D" w:rsidRDefault="00B77EA2" w:rsidP="006E20DE">
      <w:pPr>
        <w:pStyle w:val="ListParagraph"/>
        <w:numPr>
          <w:ilvl w:val="1"/>
          <w:numId w:val="3"/>
        </w:numPr>
        <w:spacing w:after="253" w:line="276" w:lineRule="auto"/>
        <w:ind w:right="94"/>
        <w:rPr>
          <w:b/>
          <w:bCs/>
        </w:rPr>
      </w:pPr>
      <w:r w:rsidRPr="00B77EA2">
        <w:rPr>
          <w:b/>
          <w:bCs/>
        </w:rPr>
        <w:t xml:space="preserve">There is a physical requirement of </w:t>
      </w:r>
      <w:r w:rsidR="00F5718F" w:rsidRPr="00B77EA2">
        <w:rPr>
          <w:b/>
          <w:bCs/>
        </w:rPr>
        <w:t>climb</w:t>
      </w:r>
      <w:r w:rsidR="00F5718F">
        <w:rPr>
          <w:b/>
          <w:bCs/>
        </w:rPr>
        <w:t>ing</w:t>
      </w:r>
      <w:r w:rsidRPr="00B77EA2">
        <w:rPr>
          <w:b/>
          <w:bCs/>
        </w:rPr>
        <w:t xml:space="preserve"> and work</w:t>
      </w:r>
      <w:r w:rsidR="00F5718F">
        <w:rPr>
          <w:b/>
          <w:bCs/>
        </w:rPr>
        <w:t>ing</w:t>
      </w:r>
      <w:r w:rsidRPr="00B77EA2">
        <w:rPr>
          <w:b/>
          <w:bCs/>
        </w:rPr>
        <w:t xml:space="preserve"> from ladders</w:t>
      </w:r>
      <w:r w:rsidR="00EB2C7F">
        <w:rPr>
          <w:b/>
          <w:bCs/>
        </w:rPr>
        <w:t>,</w:t>
      </w:r>
      <w:r w:rsidRPr="00B77EA2">
        <w:rPr>
          <w:b/>
          <w:bCs/>
        </w:rPr>
        <w:t xml:space="preserve"> scaffolds</w:t>
      </w:r>
      <w:r w:rsidR="00EB2C7F">
        <w:rPr>
          <w:b/>
          <w:bCs/>
        </w:rPr>
        <w:t xml:space="preserve">, and lifts </w:t>
      </w:r>
      <w:r w:rsidR="00F23B9D">
        <w:rPr>
          <w:b/>
          <w:bCs/>
        </w:rPr>
        <w:t>of</w:t>
      </w:r>
      <w:r w:rsidR="00A41B48" w:rsidRPr="00A41B48">
        <w:rPr>
          <w:b/>
          <w:bCs/>
        </w:rPr>
        <w:t xml:space="preserve"> various heights</w:t>
      </w:r>
      <w:r w:rsidR="008B3DEB">
        <w:rPr>
          <w:b/>
          <w:bCs/>
        </w:rPr>
        <w:t xml:space="preserve">. </w:t>
      </w:r>
      <w:r w:rsidR="00EB2C7F">
        <w:rPr>
          <w:b/>
          <w:bCs/>
        </w:rPr>
        <w:t>P</w:t>
      </w:r>
      <w:r w:rsidR="00AB1401">
        <w:rPr>
          <w:b/>
          <w:bCs/>
        </w:rPr>
        <w:t>ush</w:t>
      </w:r>
      <w:r w:rsidR="00EB2C7F">
        <w:rPr>
          <w:b/>
          <w:bCs/>
        </w:rPr>
        <w:t xml:space="preserve">, pull, crawl, </w:t>
      </w:r>
      <w:r w:rsidR="005F12F8">
        <w:rPr>
          <w:b/>
          <w:bCs/>
        </w:rPr>
        <w:t>crouch,</w:t>
      </w:r>
      <w:r w:rsidR="00EB2C7F">
        <w:rPr>
          <w:b/>
          <w:bCs/>
        </w:rPr>
        <w:t xml:space="preserve"> and</w:t>
      </w:r>
      <w:r w:rsidR="00A41B48" w:rsidRPr="00A41B48">
        <w:rPr>
          <w:b/>
          <w:bCs/>
        </w:rPr>
        <w:t xml:space="preserve"> work</w:t>
      </w:r>
      <w:r w:rsidR="00853DD2">
        <w:rPr>
          <w:b/>
          <w:bCs/>
        </w:rPr>
        <w:t xml:space="preserve"> in</w:t>
      </w:r>
      <w:r w:rsidR="00A41B48" w:rsidRPr="00A41B48">
        <w:rPr>
          <w:b/>
          <w:bCs/>
        </w:rPr>
        <w:t xml:space="preserve"> confined spaces such as </w:t>
      </w:r>
      <w:r w:rsidR="00853DD2">
        <w:rPr>
          <w:b/>
          <w:bCs/>
        </w:rPr>
        <w:t>attics</w:t>
      </w:r>
      <w:r w:rsidR="00A41B48" w:rsidRPr="00A41B48">
        <w:rPr>
          <w:b/>
          <w:bCs/>
        </w:rPr>
        <w:t>, manholes, and crawlspaces</w:t>
      </w:r>
      <w:r w:rsidR="008176B3">
        <w:rPr>
          <w:b/>
          <w:bCs/>
        </w:rPr>
        <w:t>,</w:t>
      </w:r>
      <w:r w:rsidR="00A41B48" w:rsidRPr="00A41B48">
        <w:rPr>
          <w:b/>
          <w:bCs/>
        </w:rPr>
        <w:t xml:space="preserve"> </w:t>
      </w:r>
      <w:r w:rsidR="008176B3">
        <w:rPr>
          <w:b/>
          <w:bCs/>
        </w:rPr>
        <w:t>lift</w:t>
      </w:r>
      <w:r w:rsidR="00F23B9D" w:rsidRPr="00F23B9D">
        <w:rPr>
          <w:b/>
          <w:bCs/>
        </w:rPr>
        <w:t xml:space="preserve"> </w:t>
      </w:r>
      <w:r w:rsidR="00AB1401" w:rsidRPr="00F23B9D">
        <w:rPr>
          <w:b/>
          <w:bCs/>
        </w:rPr>
        <w:t>25-to-50-pound</w:t>
      </w:r>
      <w:r w:rsidR="00F23B9D" w:rsidRPr="00F23B9D">
        <w:rPr>
          <w:b/>
          <w:bCs/>
        </w:rPr>
        <w:t xml:space="preserve"> object</w:t>
      </w:r>
      <w:r w:rsidR="008176B3">
        <w:rPr>
          <w:b/>
          <w:bCs/>
        </w:rPr>
        <w:t>s</w:t>
      </w:r>
      <w:r w:rsidR="00F23B9D" w:rsidRPr="00F23B9D">
        <w:rPr>
          <w:b/>
          <w:bCs/>
        </w:rPr>
        <w:t xml:space="preserve"> on </w:t>
      </w:r>
      <w:r w:rsidR="00B612A3">
        <w:rPr>
          <w:b/>
          <w:bCs/>
        </w:rPr>
        <w:t>a</w:t>
      </w:r>
      <w:r w:rsidR="00F23B9D" w:rsidRPr="00F23B9D">
        <w:rPr>
          <w:b/>
          <w:bCs/>
        </w:rPr>
        <w:t xml:space="preserve"> consistent schedule, and use various </w:t>
      </w:r>
      <w:r w:rsidR="005E2F71">
        <w:rPr>
          <w:b/>
          <w:bCs/>
        </w:rPr>
        <w:t>hand</w:t>
      </w:r>
      <w:r w:rsidR="00F23B9D" w:rsidRPr="00F23B9D">
        <w:rPr>
          <w:b/>
          <w:bCs/>
        </w:rPr>
        <w:t xml:space="preserve"> and power assisted tools to install fixtures devices and </w:t>
      </w:r>
      <w:r w:rsidR="005E2F71" w:rsidRPr="00F23B9D">
        <w:rPr>
          <w:b/>
          <w:bCs/>
        </w:rPr>
        <w:t>electrical</w:t>
      </w:r>
      <w:r w:rsidR="00F23B9D" w:rsidRPr="00F23B9D">
        <w:rPr>
          <w:b/>
          <w:bCs/>
        </w:rPr>
        <w:t xml:space="preserve"> apparatus within commercial and industrial</w:t>
      </w:r>
      <w:r w:rsidR="005E2F71">
        <w:rPr>
          <w:b/>
          <w:bCs/>
        </w:rPr>
        <w:t xml:space="preserve"> buildings.</w:t>
      </w:r>
    </w:p>
    <w:p w14:paraId="19BDB0F5" w14:textId="77777777" w:rsidR="00A0419F" w:rsidRPr="005C124D" w:rsidRDefault="00FF4CBB" w:rsidP="006E20DE">
      <w:pPr>
        <w:pStyle w:val="ListParagraph"/>
        <w:numPr>
          <w:ilvl w:val="1"/>
          <w:numId w:val="3"/>
        </w:numPr>
        <w:spacing w:after="253" w:line="276" w:lineRule="auto"/>
        <w:ind w:right="94"/>
        <w:rPr>
          <w:b/>
          <w:bCs/>
        </w:rPr>
      </w:pPr>
      <w:r w:rsidRPr="005C124D">
        <w:rPr>
          <w:b/>
          <w:bCs/>
        </w:rPr>
        <w:t xml:space="preserve">Submit a DD-214 to verify military training and/or experience if they are a veteran and wish to receive consideration for such training/experience. </w:t>
      </w:r>
      <w:r w:rsidRPr="005C124D">
        <w:rPr>
          <w:b/>
          <w:bCs/>
          <w:noProof/>
        </w:rPr>
        <w:drawing>
          <wp:inline distT="0" distB="0" distL="0" distR="0" wp14:anchorId="12056E65" wp14:editId="7568D0F6">
            <wp:extent cx="9149" cy="13715"/>
            <wp:effectExtent l="0" t="0" r="0" b="0"/>
            <wp:docPr id="1984" name="Picture 1984"/>
            <wp:cNvGraphicFramePr/>
            <a:graphic xmlns:a="http://schemas.openxmlformats.org/drawingml/2006/main">
              <a:graphicData uri="http://schemas.openxmlformats.org/drawingml/2006/picture">
                <pic:pic xmlns:pic="http://schemas.openxmlformats.org/drawingml/2006/picture">
                  <pic:nvPicPr>
                    <pic:cNvPr id="1984" name="Picture 1984"/>
                    <pic:cNvPicPr/>
                  </pic:nvPicPr>
                  <pic:blipFill>
                    <a:blip r:embed="rId18"/>
                    <a:stretch>
                      <a:fillRect/>
                    </a:stretch>
                  </pic:blipFill>
                  <pic:spPr>
                    <a:xfrm>
                      <a:off x="0" y="0"/>
                      <a:ext cx="9149" cy="13715"/>
                    </a:xfrm>
                    <a:prstGeom prst="rect">
                      <a:avLst/>
                    </a:prstGeom>
                  </pic:spPr>
                </pic:pic>
              </a:graphicData>
            </a:graphic>
          </wp:inline>
        </w:drawing>
      </w:r>
    </w:p>
    <w:p w14:paraId="1D3A6113" w14:textId="1D35A181" w:rsidR="00A0419F" w:rsidRPr="005C124D" w:rsidRDefault="00FF4CBB" w:rsidP="006E20DE">
      <w:pPr>
        <w:pStyle w:val="ListParagraph"/>
        <w:numPr>
          <w:ilvl w:val="1"/>
          <w:numId w:val="3"/>
        </w:numPr>
        <w:spacing w:after="253" w:line="276" w:lineRule="auto"/>
        <w:ind w:right="94"/>
        <w:rPr>
          <w:b/>
          <w:bCs/>
        </w:rPr>
      </w:pPr>
      <w:r w:rsidRPr="005C124D">
        <w:rPr>
          <w:b/>
          <w:bCs/>
        </w:rPr>
        <w:t xml:space="preserve">Prior to being indentured, applicants selected from the pool of interviewed applicants will be required to </w:t>
      </w:r>
      <w:r w:rsidR="00BF01BA">
        <w:rPr>
          <w:b/>
          <w:bCs/>
        </w:rPr>
        <w:t xml:space="preserve">complete an online OSHA 10 Construction course and </w:t>
      </w:r>
      <w:r w:rsidRPr="005C124D">
        <w:rPr>
          <w:b/>
          <w:bCs/>
        </w:rPr>
        <w:t>p</w:t>
      </w:r>
      <w:r w:rsidR="009D58A0">
        <w:rPr>
          <w:b/>
          <w:bCs/>
        </w:rPr>
        <w:t xml:space="preserve">ass </w:t>
      </w:r>
      <w:r w:rsidRPr="005C124D">
        <w:rPr>
          <w:b/>
          <w:bCs/>
        </w:rPr>
        <w:t xml:space="preserve">a drug </w:t>
      </w:r>
      <w:r w:rsidR="009D58A0">
        <w:rPr>
          <w:b/>
          <w:bCs/>
        </w:rPr>
        <w:t>screening</w:t>
      </w:r>
      <w:r w:rsidR="002662D2">
        <w:rPr>
          <w:b/>
          <w:bCs/>
        </w:rPr>
        <w:t xml:space="preserve"> as decided by the JATC</w:t>
      </w:r>
      <w:r w:rsidRPr="005C124D">
        <w:rPr>
          <w:b/>
          <w:bCs/>
        </w:rPr>
        <w:t>.</w:t>
      </w:r>
    </w:p>
    <w:p w14:paraId="5389B296" w14:textId="1DE1543E" w:rsidR="00370540" w:rsidRDefault="00FF4CBB" w:rsidP="001E4FF5">
      <w:pPr>
        <w:pStyle w:val="ListParagraph"/>
        <w:numPr>
          <w:ilvl w:val="1"/>
          <w:numId w:val="3"/>
        </w:numPr>
        <w:spacing w:after="0" w:line="276" w:lineRule="auto"/>
        <w:ind w:right="389"/>
        <w:jc w:val="both"/>
        <w:rPr>
          <w:b/>
          <w:bCs/>
        </w:rPr>
      </w:pPr>
      <w:r w:rsidRPr="005C124D">
        <w:rPr>
          <w:b/>
          <w:bCs/>
        </w:rPr>
        <w:t xml:space="preserve">Individuals who can verify (by providing undisputable documenting evidence) that they have worked a minimum of four thousand (4000) hours specifically in the electrical construction trade, do not need to meet the requirements of items </w:t>
      </w:r>
      <w:r w:rsidR="00AC6C31" w:rsidRPr="005C124D">
        <w:rPr>
          <w:b/>
          <w:bCs/>
        </w:rPr>
        <w:t>(c)</w:t>
      </w:r>
      <w:r w:rsidRPr="005C124D">
        <w:rPr>
          <w:b/>
          <w:bCs/>
        </w:rPr>
        <w:t>, (d), (e) and (f).</w:t>
      </w:r>
    </w:p>
    <w:p w14:paraId="31D2682A" w14:textId="77777777" w:rsidR="005C124D" w:rsidRDefault="005C124D" w:rsidP="00B75480">
      <w:pPr>
        <w:pStyle w:val="ListParagraph"/>
        <w:spacing w:after="0" w:line="276" w:lineRule="auto"/>
        <w:ind w:left="1440" w:right="389"/>
        <w:jc w:val="both"/>
        <w:rPr>
          <w:b/>
          <w:bCs/>
        </w:rPr>
      </w:pPr>
    </w:p>
    <w:p w14:paraId="098F4206" w14:textId="77777777" w:rsidR="005E2F71" w:rsidRDefault="005E2F71" w:rsidP="00B75480">
      <w:pPr>
        <w:pStyle w:val="ListParagraph"/>
        <w:spacing w:after="0" w:line="276" w:lineRule="auto"/>
        <w:ind w:left="1440" w:right="389"/>
        <w:jc w:val="both"/>
        <w:rPr>
          <w:b/>
          <w:bCs/>
        </w:rPr>
      </w:pPr>
    </w:p>
    <w:p w14:paraId="778B5F7E" w14:textId="77777777" w:rsidR="005E2F71" w:rsidRDefault="005E2F71" w:rsidP="00B75480">
      <w:pPr>
        <w:pStyle w:val="ListParagraph"/>
        <w:spacing w:after="0" w:line="276" w:lineRule="auto"/>
        <w:ind w:left="1440" w:right="389"/>
        <w:jc w:val="both"/>
        <w:rPr>
          <w:b/>
          <w:bCs/>
        </w:rPr>
      </w:pPr>
    </w:p>
    <w:p w14:paraId="3F807144" w14:textId="77777777" w:rsidR="00AB1401" w:rsidRPr="005C124D" w:rsidRDefault="00AB1401" w:rsidP="00B75480">
      <w:pPr>
        <w:pStyle w:val="ListParagraph"/>
        <w:spacing w:after="0" w:line="276" w:lineRule="auto"/>
        <w:ind w:left="1440" w:right="389"/>
        <w:jc w:val="both"/>
        <w:rPr>
          <w:b/>
          <w:bCs/>
        </w:rPr>
      </w:pPr>
    </w:p>
    <w:p w14:paraId="64950CB7" w14:textId="19624786" w:rsidR="00A0419F" w:rsidRDefault="00FF4CBB">
      <w:pPr>
        <w:pBdr>
          <w:top w:val="single" w:sz="4" w:space="0" w:color="000000"/>
          <w:left w:val="single" w:sz="6" w:space="0" w:color="000000"/>
          <w:bottom w:val="single" w:sz="12" w:space="0" w:color="000000"/>
          <w:right w:val="single" w:sz="4" w:space="0" w:color="000000"/>
        </w:pBdr>
        <w:spacing w:after="586" w:line="222" w:lineRule="auto"/>
        <w:ind w:left="58" w:firstLine="14"/>
      </w:pPr>
      <w:r>
        <w:t xml:space="preserve">The recruitment, selection, </w:t>
      </w:r>
      <w:r w:rsidR="006243FA">
        <w:t>employment,</w:t>
      </w:r>
      <w:r>
        <w:t xml:space="preserve"> and training of apprentices during their apprenticeship, shall be without discrimination because of race, color, religion, national origin, </w:t>
      </w:r>
      <w:r w:rsidR="00284801">
        <w:t>sex,</w:t>
      </w:r>
      <w:r>
        <w:t xml:space="preserve"> or age - except the applicant must be at least 17 years of age to apply and 18 years of age at time of indenture. The JATC does not, and will not, discriminate against a qualified individual with a disability because of the disability of such </w:t>
      </w:r>
      <w:r w:rsidR="00E71F21">
        <w:t>an individual</w:t>
      </w:r>
      <w:r>
        <w:t>. The sponsor will take affirmative action to provide equal opportunity in apprenticeship and will operate the apprenticeship program as required under applicable law and lawful regulations issued thereunder.</w:t>
      </w:r>
    </w:p>
    <w:p w14:paraId="61F1EC8A" w14:textId="77777777" w:rsidR="00D00BF6" w:rsidRDefault="00D00BF6" w:rsidP="009B1DA7">
      <w:pPr>
        <w:spacing w:after="299" w:line="231" w:lineRule="auto"/>
        <w:ind w:right="115"/>
      </w:pPr>
    </w:p>
    <w:p w14:paraId="0C1BB325" w14:textId="3466D853" w:rsidR="00870111" w:rsidRDefault="00870111" w:rsidP="009B1DA7">
      <w:pPr>
        <w:spacing w:after="299" w:line="231" w:lineRule="auto"/>
        <w:ind w:right="115"/>
      </w:pPr>
      <w:r>
        <w:t xml:space="preserve">Aptitude tests will be administered quarterly </w:t>
      </w:r>
      <w:r w:rsidR="009114B5" w:rsidRPr="009114B5">
        <w:t>with applicants receiving notification by email of date, time, and place</w:t>
      </w:r>
      <w:r w:rsidR="008B3DEB" w:rsidRPr="009114B5">
        <w:t>.</w:t>
      </w:r>
      <w:r w:rsidR="008B3DEB">
        <w:t xml:space="preserve"> </w:t>
      </w:r>
      <w:r w:rsidR="008E7B0C">
        <w:t>The applicant must score a f</w:t>
      </w:r>
      <w:r w:rsidR="00B53C5E">
        <w:t>ive</w:t>
      </w:r>
      <w:r w:rsidR="008E7B0C">
        <w:t xml:space="preserve"> (</w:t>
      </w:r>
      <w:r w:rsidR="00B53C5E">
        <w:t>5</w:t>
      </w:r>
      <w:r w:rsidR="008E7B0C">
        <w:t xml:space="preserve">) or </w:t>
      </w:r>
      <w:r w:rsidR="007A7B49">
        <w:t>higher</w:t>
      </w:r>
      <w:r w:rsidR="008E7B0C">
        <w:t xml:space="preserve"> </w:t>
      </w:r>
      <w:r w:rsidR="007A28CF">
        <w:t xml:space="preserve">on the ETA’s Aptitude </w:t>
      </w:r>
      <w:r w:rsidR="00346050">
        <w:t>Test to be considered qualified</w:t>
      </w:r>
      <w:r w:rsidR="00F35C17">
        <w:t xml:space="preserve"> to receive an interview.</w:t>
      </w:r>
    </w:p>
    <w:p w14:paraId="4515BBB8" w14:textId="2F0EA4FC" w:rsidR="00A0419F" w:rsidRDefault="009B1DA7" w:rsidP="009B1DA7">
      <w:pPr>
        <w:spacing w:after="299" w:line="231" w:lineRule="auto"/>
        <w:ind w:right="115"/>
      </w:pPr>
      <w:r>
        <w:t>I</w:t>
      </w:r>
      <w:r w:rsidR="004A7EAC">
        <w:t>nterviews</w:t>
      </w:r>
      <w:r>
        <w:t xml:space="preserve"> will be held </w:t>
      </w:r>
      <w:r w:rsidR="001D02F2">
        <w:t>quarterly</w:t>
      </w:r>
      <w:r>
        <w:t xml:space="preserve"> with applicants receiving notification by </w:t>
      </w:r>
      <w:r w:rsidR="00185E22">
        <w:t>e</w:t>
      </w:r>
      <w:r>
        <w:t xml:space="preserve">mail of date, </w:t>
      </w:r>
      <w:r w:rsidR="006243FA">
        <w:t>time,</w:t>
      </w:r>
      <w:r>
        <w:t xml:space="preserve"> and place. Applicants will be considered for reliability, interest, attitude, judgment, cooperativeness, </w:t>
      </w:r>
      <w:r w:rsidR="00947A8D">
        <w:t>appearance,</w:t>
      </w:r>
      <w:r>
        <w:t xml:space="preserve"> and other personal traits.</w:t>
      </w:r>
      <w:r w:rsidR="0034643A">
        <w:t xml:space="preserve">  All </w:t>
      </w:r>
      <w:r w:rsidR="00B318B1">
        <w:t xml:space="preserve">applicants will be asked the same questions </w:t>
      </w:r>
      <w:r w:rsidR="004478D8">
        <w:t>and scored 0 – 100.  The averaged score will be their interview score</w:t>
      </w:r>
      <w:r w:rsidR="00F57A2B">
        <w:t>.  That score will be used for placement on the “Ranked List”.</w:t>
      </w:r>
      <w:r w:rsidR="00C54E62">
        <w:t xml:space="preserve">  All Records will be kept for a minimum of 5 years.</w:t>
      </w:r>
    </w:p>
    <w:p w14:paraId="6DCF699E" w14:textId="219F10E5" w:rsidR="00A0419F" w:rsidRDefault="00FF4CBB" w:rsidP="001D02F2">
      <w:pPr>
        <w:spacing w:after="272" w:line="223" w:lineRule="auto"/>
        <w:ind w:right="158"/>
        <w:jc w:val="both"/>
      </w:pPr>
      <w:r>
        <w:t>Interview scores - from ratings of interviewers - from each interview session, will remain in active status for</w:t>
      </w:r>
      <w:r w:rsidR="00185E22">
        <w:t xml:space="preserve"> one</w:t>
      </w:r>
      <w:r>
        <w:t xml:space="preserve"> year from interview date. </w:t>
      </w:r>
      <w:r w:rsidR="00C559E4">
        <w:t>The selection</w:t>
      </w:r>
      <w:r>
        <w:t xml:space="preserve"> of apprentices will be made, by order of ranking, from the active pool of previously interviewed applicants</w:t>
      </w:r>
      <w:r w:rsidR="009B1DA7">
        <w:t>.</w:t>
      </w:r>
    </w:p>
    <w:p w14:paraId="4913C231" w14:textId="2FD75FA4" w:rsidR="00A0419F" w:rsidRDefault="00FF4CBB" w:rsidP="00185E22">
      <w:pPr>
        <w:spacing w:after="253" w:line="249" w:lineRule="auto"/>
        <w:ind w:right="94"/>
      </w:pPr>
      <w:r>
        <w:rPr>
          <w:sz w:val="24"/>
        </w:rPr>
        <w:t xml:space="preserve">Applicants will be notified by </w:t>
      </w:r>
      <w:r w:rsidR="00185E22">
        <w:rPr>
          <w:sz w:val="24"/>
        </w:rPr>
        <w:t>e</w:t>
      </w:r>
      <w:r>
        <w:rPr>
          <w:sz w:val="24"/>
        </w:rPr>
        <w:t xml:space="preserve">mail as to </w:t>
      </w:r>
      <w:r w:rsidR="006243FA">
        <w:rPr>
          <w:sz w:val="24"/>
        </w:rPr>
        <w:t>whether</w:t>
      </w:r>
      <w:r>
        <w:rPr>
          <w:sz w:val="24"/>
        </w:rPr>
        <w:t xml:space="preserve"> he/she has been selected for indenture into the Apprenticeship Program at that time. Therefore, it is important that you notify the J.A.T.C. office of any change of </w:t>
      </w:r>
      <w:r w:rsidR="00185E22">
        <w:rPr>
          <w:sz w:val="24"/>
        </w:rPr>
        <w:t xml:space="preserve">email </w:t>
      </w:r>
      <w:r>
        <w:rPr>
          <w:sz w:val="24"/>
        </w:rPr>
        <w:t>address or phone number</w:t>
      </w:r>
      <w:r w:rsidR="00AB1401">
        <w:rPr>
          <w:sz w:val="24"/>
        </w:rPr>
        <w:t>.</w:t>
      </w:r>
    </w:p>
    <w:p w14:paraId="160DABF1" w14:textId="71A4CBF9" w:rsidR="00A0419F" w:rsidRDefault="00FF4CBB" w:rsidP="00185E22">
      <w:pPr>
        <w:spacing w:after="251" w:line="231" w:lineRule="auto"/>
        <w:ind w:right="115"/>
      </w:pPr>
      <w:r>
        <w:t xml:space="preserve">The Apprenticeship Training Program is a scheduled </w:t>
      </w:r>
      <w:r w:rsidR="00C666DD">
        <w:t>4</w:t>
      </w:r>
      <w:r w:rsidR="006243FA">
        <w:t>-year</w:t>
      </w:r>
      <w:r>
        <w:t xml:space="preserve"> program with a minimum of </w:t>
      </w:r>
      <w:r w:rsidR="00C666DD">
        <w:t>72</w:t>
      </w:r>
      <w:r>
        <w:t xml:space="preserve">0 hours of in-classroom training and </w:t>
      </w:r>
      <w:r w:rsidR="00947A8D">
        <w:t>eight thousand</w:t>
      </w:r>
      <w:r>
        <w:t xml:space="preserve"> </w:t>
      </w:r>
      <w:r w:rsidR="00F9654C">
        <w:t xml:space="preserve">(8,000) </w:t>
      </w:r>
      <w:r>
        <w:t xml:space="preserve">hours of </w:t>
      </w:r>
      <w:r w:rsidR="006243FA">
        <w:t>on-the-job</w:t>
      </w:r>
      <w:r>
        <w:t xml:space="preserve"> training. Those selected will be required to attend classes at least one night each week, during the normal school year for four hours. Your </w:t>
      </w:r>
      <w:r w:rsidR="006243FA">
        <w:t>on-the-job</w:t>
      </w:r>
      <w:r>
        <w:t xml:space="preserve"> training opportunities will be required in the counties of Lake, </w:t>
      </w:r>
      <w:r w:rsidR="00640AE5">
        <w:t>Ashtabula,</w:t>
      </w:r>
      <w:r>
        <w:t xml:space="preserve"> and Geauga. </w:t>
      </w:r>
      <w:r>
        <w:rPr>
          <w:noProof/>
        </w:rPr>
        <w:drawing>
          <wp:inline distT="0" distB="0" distL="0" distR="0" wp14:anchorId="51255704" wp14:editId="208812CA">
            <wp:extent cx="4575" cy="9144"/>
            <wp:effectExtent l="0" t="0" r="0" b="0"/>
            <wp:docPr id="5630" name="Picture 5630"/>
            <wp:cNvGraphicFramePr/>
            <a:graphic xmlns:a="http://schemas.openxmlformats.org/drawingml/2006/main">
              <a:graphicData uri="http://schemas.openxmlformats.org/drawingml/2006/picture">
                <pic:pic xmlns:pic="http://schemas.openxmlformats.org/drawingml/2006/picture">
                  <pic:nvPicPr>
                    <pic:cNvPr id="5630" name="Picture 5630"/>
                    <pic:cNvPicPr/>
                  </pic:nvPicPr>
                  <pic:blipFill>
                    <a:blip r:embed="rId19"/>
                    <a:stretch>
                      <a:fillRect/>
                    </a:stretch>
                  </pic:blipFill>
                  <pic:spPr>
                    <a:xfrm>
                      <a:off x="0" y="0"/>
                      <a:ext cx="4575" cy="9144"/>
                    </a:xfrm>
                    <a:prstGeom prst="rect">
                      <a:avLst/>
                    </a:prstGeom>
                  </pic:spPr>
                </pic:pic>
              </a:graphicData>
            </a:graphic>
          </wp:inline>
        </w:drawing>
      </w:r>
    </w:p>
    <w:p w14:paraId="258A03BC" w14:textId="039F6281" w:rsidR="00A0419F" w:rsidRDefault="00FF4CBB" w:rsidP="00185E22">
      <w:pPr>
        <w:spacing w:after="302" w:line="223" w:lineRule="auto"/>
        <w:ind w:right="158"/>
        <w:jc w:val="both"/>
      </w:pPr>
      <w:r>
        <w:t>If selected, you will be required to sign a</w:t>
      </w:r>
      <w:r w:rsidR="00DB3284">
        <w:t xml:space="preserve"> Reverse </w:t>
      </w:r>
      <w:r>
        <w:t>Scholarship Loan Agreement</w:t>
      </w:r>
      <w:r w:rsidR="00284801">
        <w:t>.</w:t>
      </w:r>
      <w:r>
        <w:t xml:space="preserve"> </w:t>
      </w:r>
    </w:p>
    <w:sectPr w:rsidR="00A0419F">
      <w:pgSz w:w="12240" w:h="15840"/>
      <w:pgMar w:top="655" w:right="1592" w:bottom="1013" w:left="10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760E" w14:textId="77777777" w:rsidR="001953BA" w:rsidRDefault="001953BA" w:rsidP="00C914E7">
      <w:pPr>
        <w:spacing w:after="0" w:line="240" w:lineRule="auto"/>
      </w:pPr>
      <w:r>
        <w:separator/>
      </w:r>
    </w:p>
  </w:endnote>
  <w:endnote w:type="continuationSeparator" w:id="0">
    <w:p w14:paraId="20C704FB" w14:textId="77777777" w:rsidR="001953BA" w:rsidRDefault="001953BA" w:rsidP="00C9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A451" w14:textId="77777777" w:rsidR="001953BA" w:rsidRDefault="001953BA" w:rsidP="00C914E7">
      <w:pPr>
        <w:spacing w:after="0" w:line="240" w:lineRule="auto"/>
      </w:pPr>
      <w:r>
        <w:separator/>
      </w:r>
    </w:p>
  </w:footnote>
  <w:footnote w:type="continuationSeparator" w:id="0">
    <w:p w14:paraId="70D62CC9" w14:textId="77777777" w:rsidR="001953BA" w:rsidRDefault="001953BA" w:rsidP="00C91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6BA8B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6.3pt;visibility:visible;mso-wrap-style:square" o:bullet="t">
        <v:imagedata r:id="rId1" o:title=""/>
      </v:shape>
    </w:pict>
  </w:numPicBullet>
  <w:numPicBullet w:numPicBulletId="1">
    <w:pict>
      <v:shape w14:anchorId="57A27B5B" id="_x0000_i1026" type="#_x0000_t75" style="width:16.3pt;height:12.9pt;visibility:visible;mso-wrap-style:square" o:bullet="t">
        <v:imagedata r:id="rId2" o:title=""/>
      </v:shape>
    </w:pict>
  </w:numPicBullet>
  <w:abstractNum w:abstractNumId="0" w15:restartNumberingAfterBreak="0">
    <w:nsid w:val="08100FE5"/>
    <w:multiLevelType w:val="hybridMultilevel"/>
    <w:tmpl w:val="E1F403D6"/>
    <w:lvl w:ilvl="0" w:tplc="78BC62D8">
      <w:start w:val="1"/>
      <w:numFmt w:val="lowerLetter"/>
      <w:lvlText w:val="%1."/>
      <w:lvlJc w:val="left"/>
      <w:pPr>
        <w:ind w:left="7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9E63DDA">
      <w:start w:val="1"/>
      <w:numFmt w:val="lowerLetter"/>
      <w:lvlText w:val="%2"/>
      <w:lvlJc w:val="left"/>
      <w:pPr>
        <w:ind w:left="11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36E64DE">
      <w:start w:val="1"/>
      <w:numFmt w:val="lowerRoman"/>
      <w:lvlText w:val="%3"/>
      <w:lvlJc w:val="left"/>
      <w:pPr>
        <w:ind w:left="18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9EEEA8">
      <w:start w:val="1"/>
      <w:numFmt w:val="decimal"/>
      <w:lvlText w:val="%4"/>
      <w:lvlJc w:val="left"/>
      <w:pPr>
        <w:ind w:left="25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C68CA8A">
      <w:start w:val="1"/>
      <w:numFmt w:val="lowerLetter"/>
      <w:lvlText w:val="%5"/>
      <w:lvlJc w:val="left"/>
      <w:pPr>
        <w:ind w:left="32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3080BF8">
      <w:start w:val="1"/>
      <w:numFmt w:val="lowerRoman"/>
      <w:lvlText w:val="%6"/>
      <w:lvlJc w:val="left"/>
      <w:pPr>
        <w:ind w:left="4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D9CFA52">
      <w:start w:val="1"/>
      <w:numFmt w:val="decimal"/>
      <w:lvlText w:val="%7"/>
      <w:lvlJc w:val="left"/>
      <w:pPr>
        <w:ind w:left="47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98878D8">
      <w:start w:val="1"/>
      <w:numFmt w:val="lowerLetter"/>
      <w:lvlText w:val="%8"/>
      <w:lvlJc w:val="left"/>
      <w:pPr>
        <w:ind w:left="5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764CA92">
      <w:start w:val="1"/>
      <w:numFmt w:val="lowerRoman"/>
      <w:lvlText w:val="%9"/>
      <w:lvlJc w:val="left"/>
      <w:pPr>
        <w:ind w:left="61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ED2F74"/>
    <w:multiLevelType w:val="hybridMultilevel"/>
    <w:tmpl w:val="182834C4"/>
    <w:lvl w:ilvl="0" w:tplc="AACC02FE">
      <w:start w:val="10"/>
      <w:numFmt w:val="bullet"/>
      <w:lvlText w:val="-"/>
      <w:lvlJc w:val="left"/>
      <w:pPr>
        <w:ind w:left="960" w:hanging="360"/>
      </w:pPr>
      <w:rPr>
        <w:rFonts w:ascii="Calibri" w:eastAsia="Calibri" w:hAnsi="Calibri" w:cs="Calibr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19D421C8"/>
    <w:multiLevelType w:val="hybridMultilevel"/>
    <w:tmpl w:val="496E4E98"/>
    <w:lvl w:ilvl="0" w:tplc="9DF44688">
      <w:start w:val="7"/>
      <w:numFmt w:val="lowerLetter"/>
      <w:lvlText w:val="%1."/>
      <w:lvlJc w:val="left"/>
      <w:pPr>
        <w:ind w:left="7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12A264C">
      <w:start w:val="1"/>
      <w:numFmt w:val="lowerLetter"/>
      <w:lvlText w:val="%2"/>
      <w:lvlJc w:val="left"/>
      <w:pPr>
        <w:ind w:left="11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CA088FC">
      <w:start w:val="1"/>
      <w:numFmt w:val="lowerRoman"/>
      <w:lvlText w:val="%3"/>
      <w:lvlJc w:val="left"/>
      <w:pPr>
        <w:ind w:left="18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660BD3C">
      <w:start w:val="1"/>
      <w:numFmt w:val="decimal"/>
      <w:lvlText w:val="%4"/>
      <w:lvlJc w:val="left"/>
      <w:pPr>
        <w:ind w:left="25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0A0FA82">
      <w:start w:val="1"/>
      <w:numFmt w:val="lowerLetter"/>
      <w:lvlText w:val="%5"/>
      <w:lvlJc w:val="left"/>
      <w:pPr>
        <w:ind w:left="32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D4E3A3A">
      <w:start w:val="1"/>
      <w:numFmt w:val="lowerRoman"/>
      <w:lvlText w:val="%6"/>
      <w:lvlJc w:val="left"/>
      <w:pPr>
        <w:ind w:left="39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F3820BE">
      <w:start w:val="1"/>
      <w:numFmt w:val="decimal"/>
      <w:lvlText w:val="%7"/>
      <w:lvlJc w:val="left"/>
      <w:pPr>
        <w:ind w:left="47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8CA5406">
      <w:start w:val="1"/>
      <w:numFmt w:val="lowerLetter"/>
      <w:lvlText w:val="%8"/>
      <w:lvlJc w:val="left"/>
      <w:pPr>
        <w:ind w:left="54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7629BC4">
      <w:start w:val="1"/>
      <w:numFmt w:val="lowerRoman"/>
      <w:lvlText w:val="%9"/>
      <w:lvlJc w:val="left"/>
      <w:pPr>
        <w:ind w:left="61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3AA3267"/>
    <w:multiLevelType w:val="hybridMultilevel"/>
    <w:tmpl w:val="89A86F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23738466">
    <w:abstractNumId w:val="0"/>
  </w:num>
  <w:num w:numId="2" w16cid:durableId="2071491490">
    <w:abstractNumId w:val="2"/>
  </w:num>
  <w:num w:numId="3" w16cid:durableId="1175650941">
    <w:abstractNumId w:val="3"/>
  </w:num>
  <w:num w:numId="4" w16cid:durableId="26955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9F"/>
    <w:rsid w:val="00041942"/>
    <w:rsid w:val="00050E5C"/>
    <w:rsid w:val="000C57EF"/>
    <w:rsid w:val="00185E22"/>
    <w:rsid w:val="001953BA"/>
    <w:rsid w:val="001B1A3D"/>
    <w:rsid w:val="001C0F98"/>
    <w:rsid w:val="001D02F2"/>
    <w:rsid w:val="001D5B89"/>
    <w:rsid w:val="001E4FF5"/>
    <w:rsid w:val="002662D2"/>
    <w:rsid w:val="00284801"/>
    <w:rsid w:val="00284EB9"/>
    <w:rsid w:val="002D66C9"/>
    <w:rsid w:val="00317467"/>
    <w:rsid w:val="00317C96"/>
    <w:rsid w:val="00346050"/>
    <w:rsid w:val="0034643A"/>
    <w:rsid w:val="00370540"/>
    <w:rsid w:val="003B4975"/>
    <w:rsid w:val="00445F5C"/>
    <w:rsid w:val="004478D8"/>
    <w:rsid w:val="004A7EAC"/>
    <w:rsid w:val="004D7B66"/>
    <w:rsid w:val="005C124D"/>
    <w:rsid w:val="005C131F"/>
    <w:rsid w:val="005D5E1B"/>
    <w:rsid w:val="005E2F71"/>
    <w:rsid w:val="005E3735"/>
    <w:rsid w:val="005F12F8"/>
    <w:rsid w:val="006243FA"/>
    <w:rsid w:val="00637F2E"/>
    <w:rsid w:val="00640AE5"/>
    <w:rsid w:val="006A52C9"/>
    <w:rsid w:val="006C6EE2"/>
    <w:rsid w:val="006C7448"/>
    <w:rsid w:val="006E20DE"/>
    <w:rsid w:val="007A28CF"/>
    <w:rsid w:val="007A7B49"/>
    <w:rsid w:val="008176B3"/>
    <w:rsid w:val="00852285"/>
    <w:rsid w:val="00853DD2"/>
    <w:rsid w:val="00870111"/>
    <w:rsid w:val="008A768E"/>
    <w:rsid w:val="008B3DEB"/>
    <w:rsid w:val="008D107E"/>
    <w:rsid w:val="008E0B48"/>
    <w:rsid w:val="008E3289"/>
    <w:rsid w:val="008E7B0C"/>
    <w:rsid w:val="008F0F78"/>
    <w:rsid w:val="009114B5"/>
    <w:rsid w:val="00947A8D"/>
    <w:rsid w:val="0097343C"/>
    <w:rsid w:val="00982551"/>
    <w:rsid w:val="009B1DA7"/>
    <w:rsid w:val="009D0F54"/>
    <w:rsid w:val="009D58A0"/>
    <w:rsid w:val="00A0419F"/>
    <w:rsid w:val="00A26864"/>
    <w:rsid w:val="00A41B48"/>
    <w:rsid w:val="00AA0BD5"/>
    <w:rsid w:val="00AB1401"/>
    <w:rsid w:val="00AC6C31"/>
    <w:rsid w:val="00AE76A0"/>
    <w:rsid w:val="00B07728"/>
    <w:rsid w:val="00B318B1"/>
    <w:rsid w:val="00B53C5E"/>
    <w:rsid w:val="00B612A3"/>
    <w:rsid w:val="00B75480"/>
    <w:rsid w:val="00B77EA2"/>
    <w:rsid w:val="00BF01BA"/>
    <w:rsid w:val="00BF0B11"/>
    <w:rsid w:val="00BF0FD0"/>
    <w:rsid w:val="00C430CB"/>
    <w:rsid w:val="00C53B9C"/>
    <w:rsid w:val="00C54E62"/>
    <w:rsid w:val="00C559E4"/>
    <w:rsid w:val="00C666DD"/>
    <w:rsid w:val="00C83284"/>
    <w:rsid w:val="00C86ADE"/>
    <w:rsid w:val="00C914E7"/>
    <w:rsid w:val="00CA427D"/>
    <w:rsid w:val="00CC23E3"/>
    <w:rsid w:val="00CC3815"/>
    <w:rsid w:val="00CC42F6"/>
    <w:rsid w:val="00CC7A2D"/>
    <w:rsid w:val="00D00BF6"/>
    <w:rsid w:val="00D162AC"/>
    <w:rsid w:val="00D33A7C"/>
    <w:rsid w:val="00D34D28"/>
    <w:rsid w:val="00D429E5"/>
    <w:rsid w:val="00D67BC8"/>
    <w:rsid w:val="00D7159C"/>
    <w:rsid w:val="00D928AF"/>
    <w:rsid w:val="00DA3EC1"/>
    <w:rsid w:val="00DB3284"/>
    <w:rsid w:val="00DC5A74"/>
    <w:rsid w:val="00E44CD8"/>
    <w:rsid w:val="00E52657"/>
    <w:rsid w:val="00E71F21"/>
    <w:rsid w:val="00E86808"/>
    <w:rsid w:val="00E87923"/>
    <w:rsid w:val="00E92BB9"/>
    <w:rsid w:val="00E965F3"/>
    <w:rsid w:val="00EB2C7F"/>
    <w:rsid w:val="00F14BC0"/>
    <w:rsid w:val="00F23B9D"/>
    <w:rsid w:val="00F35C17"/>
    <w:rsid w:val="00F5718F"/>
    <w:rsid w:val="00F57A2B"/>
    <w:rsid w:val="00F9654C"/>
    <w:rsid w:val="00FF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B100"/>
  <w15:docId w15:val="{92BA1742-6EBA-4505-9D85-43BD7789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72"/>
      <w:jc w:val="center"/>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spacing w:after="546"/>
      <w:ind w:left="7"/>
      <w:jc w:val="center"/>
      <w:outlineLvl w:val="1"/>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17C96"/>
    <w:pPr>
      <w:ind w:left="720"/>
      <w:contextualSpacing/>
    </w:pPr>
  </w:style>
  <w:style w:type="paragraph" w:styleId="Header">
    <w:name w:val="header"/>
    <w:basedOn w:val="Normal"/>
    <w:link w:val="HeaderChar"/>
    <w:uiPriority w:val="99"/>
    <w:unhideWhenUsed/>
    <w:rsid w:val="00C91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4E7"/>
    <w:rPr>
      <w:rFonts w:ascii="Calibri" w:eastAsia="Calibri" w:hAnsi="Calibri" w:cs="Calibri"/>
      <w:color w:val="000000"/>
    </w:rPr>
  </w:style>
  <w:style w:type="paragraph" w:styleId="Footer">
    <w:name w:val="footer"/>
    <w:basedOn w:val="Normal"/>
    <w:link w:val="FooterChar"/>
    <w:uiPriority w:val="99"/>
    <w:unhideWhenUsed/>
    <w:rsid w:val="00C91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4E7"/>
    <w:rPr>
      <w:rFonts w:ascii="Calibri" w:eastAsia="Calibri" w:hAnsi="Calibri" w:cs="Calibri"/>
      <w:color w:val="000000"/>
    </w:rPr>
  </w:style>
  <w:style w:type="character" w:styleId="Hyperlink">
    <w:name w:val="Hyperlink"/>
    <w:basedOn w:val="DefaultParagraphFont"/>
    <w:uiPriority w:val="99"/>
    <w:unhideWhenUsed/>
    <w:rsid w:val="0097343C"/>
    <w:rPr>
      <w:color w:val="0563C1" w:themeColor="hyperlink"/>
      <w:u w:val="single"/>
    </w:rPr>
  </w:style>
  <w:style w:type="character" w:styleId="UnresolvedMention">
    <w:name w:val="Unresolved Mention"/>
    <w:basedOn w:val="DefaultParagraphFont"/>
    <w:uiPriority w:val="99"/>
    <w:semiHidden/>
    <w:unhideWhenUsed/>
    <w:rsid w:val="00973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hyperlink" Target="mailto:jatc@ibew673.org" TargetMode="External"/><Relationship Id="rId19" Type="http://schemas.openxmlformats.org/officeDocument/2006/relationships/image" Target="media/image13.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96BAA-A128-4BEF-B65C-974D43FC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Prehbergar</dc:creator>
  <cp:keywords/>
  <cp:lastModifiedBy>Mentor Electrical JATC</cp:lastModifiedBy>
  <cp:revision>70</cp:revision>
  <cp:lastPrinted>2024-02-12T17:42:00Z</cp:lastPrinted>
  <dcterms:created xsi:type="dcterms:W3CDTF">2022-10-06T15:10:00Z</dcterms:created>
  <dcterms:modified xsi:type="dcterms:W3CDTF">2026-05-20T10:33:00Z</dcterms:modified>
</cp:coreProperties>
</file>